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8A1F3">
      <w:bookmarkStart w:id="0" w:name="_GoBack"/>
      <w:bookmarkEnd w:id="0"/>
    </w:p>
    <w:p w14:paraId="507C5C1B"/>
    <w:p w14:paraId="71C586B2">
      <w:r>
        <w:rPr>
          <w:rFonts w:ascii="宋体" w:hAnsi="宋体" w:eastAsia="宋体"/>
          <w:b w:val="0"/>
          <w:sz w:val="24"/>
        </w:rPr>
        <w:t>目  录</w:t>
      </w:r>
    </w:p>
    <w:p w14:paraId="2153EFDC"/>
    <w:p w14:paraId="1A6C6BCD">
      <w:r>
        <w:rPr>
          <w:rFonts w:ascii="宋体" w:hAnsi="宋体" w:eastAsia="宋体"/>
          <w:b w:val="0"/>
          <w:sz w:val="24"/>
        </w:rPr>
        <w:t>一、自主学习实例</w:t>
      </w:r>
    </w:p>
    <w:p w14:paraId="5B8164D8">
      <w:r>
        <w:rPr>
          <w:rFonts w:ascii="宋体" w:hAnsi="宋体" w:eastAsia="宋体"/>
          <w:b w:val="0"/>
          <w:sz w:val="24"/>
        </w:rPr>
        <w:t xml:space="preserve">    1.1 数据爬取与处理</w:t>
      </w:r>
    </w:p>
    <w:p w14:paraId="468269DB">
      <w:r>
        <w:rPr>
          <w:rFonts w:ascii="宋体" w:hAnsi="宋体" w:eastAsia="宋体"/>
          <w:b w:val="0"/>
          <w:sz w:val="24"/>
        </w:rPr>
        <w:t xml:space="preserve">        1.1.1 公交站点和路线轨迹信息获取以及坐标转换</w:t>
      </w:r>
    </w:p>
    <w:p w14:paraId="1A9BADF3">
      <w:r>
        <w:rPr>
          <w:rFonts w:ascii="宋体" w:hAnsi="宋体" w:eastAsia="宋体"/>
          <w:b w:val="0"/>
          <w:sz w:val="24"/>
        </w:rPr>
        <w:t xml:space="preserve">    1.2 城市公交网络可视化</w:t>
      </w:r>
    </w:p>
    <w:p w14:paraId="21DB7B18">
      <w:r>
        <w:rPr>
          <w:rFonts w:ascii="宋体" w:hAnsi="宋体" w:eastAsia="宋体"/>
          <w:b w:val="0"/>
          <w:sz w:val="24"/>
        </w:rPr>
        <w:t xml:space="preserve">        1.2.1 利用plotly实现地图可视化</w:t>
      </w:r>
    </w:p>
    <w:p w14:paraId="5956334F">
      <w:r>
        <w:rPr>
          <w:rFonts w:ascii="宋体" w:hAnsi="宋体" w:eastAsia="宋体"/>
          <w:b w:val="0"/>
          <w:sz w:val="24"/>
        </w:rPr>
        <w:t xml:space="preserve">        1.2.2 利用Folium实现增强版地图可视化</w:t>
      </w:r>
    </w:p>
    <w:p w14:paraId="7122C5FA">
      <w:r>
        <w:rPr>
          <w:rFonts w:ascii="宋体" w:hAnsi="宋体" w:eastAsia="宋体"/>
          <w:b w:val="0"/>
          <w:sz w:val="24"/>
        </w:rPr>
        <w:t xml:space="preserve">    1.3 公交路线基本特征分析</w:t>
      </w:r>
    </w:p>
    <w:p w14:paraId="17BF516A">
      <w:r>
        <w:rPr>
          <w:rFonts w:ascii="宋体" w:hAnsi="宋体" w:eastAsia="宋体"/>
          <w:b w:val="0"/>
          <w:sz w:val="24"/>
        </w:rPr>
        <w:t xml:space="preserve">    1.4 公交换乘网络搭建</w:t>
      </w:r>
    </w:p>
    <w:p w14:paraId="23E3BFE3">
      <w:r>
        <w:rPr>
          <w:rFonts w:ascii="宋体" w:hAnsi="宋体" w:eastAsia="宋体"/>
          <w:b w:val="0"/>
          <w:sz w:val="24"/>
        </w:rPr>
        <w:t xml:space="preserve">    1.5 公交换乘网络分析</w:t>
      </w:r>
    </w:p>
    <w:p w14:paraId="143CF3FA"/>
    <w:p w14:paraId="5E204EFE">
      <w:r>
        <w:rPr>
          <w:rFonts w:ascii="宋体" w:hAnsi="宋体" w:eastAsia="宋体"/>
          <w:b w:val="0"/>
          <w:sz w:val="24"/>
        </w:rPr>
        <w:t>二、自主实践选题</w:t>
      </w:r>
    </w:p>
    <w:p w14:paraId="78213CEA">
      <w:r>
        <w:rPr>
          <w:rFonts w:ascii="宋体" w:hAnsi="宋体" w:eastAsia="宋体"/>
          <w:b w:val="0"/>
          <w:sz w:val="24"/>
        </w:rPr>
        <w:t xml:space="preserve">    2.1 选题</w:t>
      </w:r>
    </w:p>
    <w:p w14:paraId="1D921971">
      <w:r>
        <w:rPr>
          <w:rFonts w:ascii="宋体" w:hAnsi="宋体" w:eastAsia="宋体"/>
          <w:b w:val="0"/>
          <w:sz w:val="24"/>
        </w:rPr>
        <w:t xml:space="preserve">    2.2 项目目标</w:t>
      </w:r>
    </w:p>
    <w:p w14:paraId="55CF7520">
      <w:r>
        <w:rPr>
          <w:rFonts w:ascii="宋体" w:hAnsi="宋体" w:eastAsia="宋体"/>
          <w:b w:val="0"/>
          <w:sz w:val="24"/>
        </w:rPr>
        <w:t xml:space="preserve">    2.3 数据收集与处理</w:t>
      </w:r>
    </w:p>
    <w:p w14:paraId="1EBBFB70">
      <w:r>
        <w:rPr>
          <w:rFonts w:ascii="宋体" w:hAnsi="宋体" w:eastAsia="宋体"/>
          <w:b w:val="0"/>
          <w:sz w:val="24"/>
        </w:rPr>
        <w:t xml:space="preserve">    2.4 分析方法选取</w:t>
      </w:r>
    </w:p>
    <w:p w14:paraId="18DCA366">
      <w:r>
        <w:rPr>
          <w:rFonts w:ascii="宋体" w:hAnsi="宋体" w:eastAsia="宋体"/>
          <w:b w:val="0"/>
          <w:sz w:val="24"/>
        </w:rPr>
        <w:t xml:space="preserve">    2.5 数据分析</w:t>
      </w:r>
    </w:p>
    <w:p w14:paraId="4FBB7BAF">
      <w:r>
        <w:rPr>
          <w:rFonts w:ascii="宋体" w:hAnsi="宋体" w:eastAsia="宋体"/>
          <w:b w:val="0"/>
          <w:sz w:val="24"/>
        </w:rPr>
        <w:t xml:space="preserve">    2.6 结论与收获</w:t>
      </w:r>
    </w:p>
    <w:p w14:paraId="1F1E0FB7">
      <w:r>
        <w:br w:type="page"/>
      </w:r>
    </w:p>
    <w:p w14:paraId="60553B42">
      <w:pPr>
        <w:pStyle w:val="3"/>
      </w:pPr>
      <w:r>
        <w:rPr>
          <w:rFonts w:ascii="黑体" w:hAnsi="黑体" w:eastAsia="黑体"/>
          <w:color w:val="2E75B6"/>
          <w:sz w:val="36"/>
        </w:rPr>
        <w:t>一、自主学习实例</w:t>
      </w:r>
    </w:p>
    <w:p w14:paraId="3A7C3610">
      <w:r>
        <w:rPr>
          <w:rFonts w:ascii="宋体" w:hAnsi="宋体" w:eastAsia="宋体"/>
          <w:b w:val="0"/>
          <w:sz w:val="24"/>
        </w:rPr>
        <w:t>实例1  为地方城市公交网络分析与可视化（以青岛市为例）</w:t>
      </w:r>
    </w:p>
    <w:p w14:paraId="14FDC655">
      <w:pPr>
        <w:pStyle w:val="4"/>
      </w:pPr>
      <w:r>
        <w:rPr>
          <w:rFonts w:ascii="黑体" w:hAnsi="黑体" w:eastAsia="黑体"/>
          <w:sz w:val="30"/>
        </w:rPr>
        <w:t>1.1 数据爬取与处理</w:t>
      </w:r>
    </w:p>
    <w:p w14:paraId="2EC68C3F">
      <w:pPr>
        <w:pStyle w:val="5"/>
      </w:pPr>
      <w:r>
        <w:rPr>
          <w:rFonts w:ascii="黑体" w:hAnsi="黑体" w:eastAsia="黑体"/>
          <w:sz w:val="26"/>
        </w:rPr>
        <w:t>1.1.1 公交站点和路线轨迹信息获取以及坐标转换</w:t>
      </w:r>
    </w:p>
    <w:p w14:paraId="4E1FBA3B">
      <w:pPr>
        <w:ind w:firstLine="420"/>
        <w:rPr>
          <w:rFonts w:ascii="宋体" w:hAnsi="宋体" w:eastAsia="宋体"/>
          <w:b w:val="0"/>
          <w:sz w:val="24"/>
        </w:rPr>
      </w:pPr>
      <w:r>
        <w:rPr>
          <w:rFonts w:ascii="宋体" w:hAnsi="宋体" w:eastAsia="宋体"/>
          <w:b w:val="0"/>
          <w:sz w:val="24"/>
        </w:rPr>
        <w:t>借助高德地图开放平台的Key，选择Web端</w:t>
      </w:r>
      <w:r>
        <w:rPr>
          <w:rFonts w:hint="eastAsia"/>
          <w:b w:val="0"/>
          <w:sz w:val="24"/>
          <w:lang w:val="en-US" w:eastAsia="zh-CN"/>
        </w:rPr>
        <w:t>与</w:t>
      </w:r>
      <w:r>
        <w:rPr>
          <w:rFonts w:ascii="宋体" w:hAnsi="宋体" w:eastAsia="宋体"/>
          <w:b w:val="0"/>
          <w:sz w:val="24"/>
        </w:rPr>
        <w:t>服务，使用申请到的Key和安全密钥，构造公交线路信息查询URL，向高德地图服务器提交请求并获取返回的线路详细信息。</w:t>
      </w:r>
    </w:p>
    <w:p w14:paraId="289BECBF">
      <w:pPr>
        <w:rPr>
          <w:rFonts w:hint="eastAsia"/>
          <w:lang w:eastAsia="zh-CN"/>
        </w:rPr>
      </w:pPr>
      <w:r>
        <w:rPr>
          <w:rFonts w:hint="eastAsia"/>
          <w:lang w:eastAsia="zh-CN"/>
        </w:rPr>
        <w:t>公开版说明：高德 API 凭据已从截图中移除。运行时请通过 AMAP_KEY、AMAP_JSCODE、AMAP_WEB_KEY 环境变量配置，仓库不保存真实密钥。</w:t>
      </w:r>
    </w:p>
    <w:p w14:paraId="09626C99">
      <w:pPr>
        <w:rPr>
          <w:rFonts w:ascii="宋体" w:hAnsi="宋体" w:eastAsia="宋体"/>
          <w:b w:val="0"/>
          <w:sz w:val="24"/>
        </w:rPr>
      </w:pPr>
    </w:p>
    <w:p w14:paraId="5B0D1ED0">
      <w:pPr>
        <w:ind w:firstLine="420"/>
        <w:rPr>
          <w:rFonts w:ascii="宋体" w:hAnsi="宋体" w:eastAsia="宋体"/>
          <w:b w:val="0"/>
          <w:sz w:val="24"/>
        </w:rPr>
      </w:pPr>
      <w:r>
        <w:rPr>
          <w:rFonts w:ascii="宋体" w:hAnsi="宋体" w:eastAsia="宋体"/>
          <w:b w:val="0"/>
          <w:sz w:val="24"/>
        </w:rPr>
        <w:t>关键代码如下：</w:t>
      </w:r>
    </w:p>
    <w:p w14:paraId="0AC7CEE6">
      <w:pPr>
        <w:rPr>
          <w:rFonts w:ascii="宋体" w:hAnsi="宋体" w:eastAsia="宋体"/>
          <w:b w:val="0"/>
          <w:sz w:val="24"/>
        </w:rPr>
      </w:pPr>
    </w:p>
    <w:p w14:paraId="46E5BF8A">
      <w:pPr>
        <w:ind w:firstLine="420"/>
        <w:rPr>
          <w:rFonts w:ascii="宋体" w:hAnsi="宋体" w:eastAsia="宋体"/>
          <w:b w:val="0"/>
          <w:sz w:val="24"/>
        </w:rPr>
      </w:pPr>
      <w:r>
        <w:rPr>
          <w:rFonts w:ascii="宋体" w:hAnsi="宋体" w:eastAsia="宋体"/>
          <w:b w:val="0"/>
          <w:sz w:val="24"/>
        </w:rPr>
        <w:t>首先对青岛市前10条公交车路线（1路到10路）的站点信息和轨迹信息进行爬取以及经纬度数值的转换，关键代码如下：</w:t>
      </w:r>
      <w:r>
        <w:drawing>
          <wp:inline distT="0" distB="0" distL="114300" distR="114300">
            <wp:extent cx="5730875" cy="1951990"/>
            <wp:effectExtent l="0" t="0" r="3175" b="1016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6"/>
                    <a:stretch>
                      <a:fillRect/>
                    </a:stretch>
                  </pic:blipFill>
                  <pic:spPr>
                    <a:xfrm>
                      <a:off x="0" y="0"/>
                      <a:ext cx="5730875" cy="1951990"/>
                    </a:xfrm>
                    <a:prstGeom prst="rect">
                      <a:avLst/>
                    </a:prstGeom>
                    <a:noFill/>
                    <a:ln>
                      <a:noFill/>
                    </a:ln>
                  </pic:spPr>
                </pic:pic>
              </a:graphicData>
            </a:graphic>
          </wp:inline>
        </w:drawing>
      </w:r>
    </w:p>
    <w:p w14:paraId="71B50F43">
      <w:pPr>
        <w:ind w:firstLine="420"/>
        <w:rPr>
          <w:rFonts w:ascii="宋体" w:hAnsi="宋体" w:eastAsia="宋体"/>
          <w:b w:val="0"/>
          <w:sz w:val="24"/>
        </w:rPr>
      </w:pPr>
      <w:r>
        <w:rPr>
          <w:rFonts w:ascii="宋体" w:hAnsi="宋体" w:eastAsia="宋体"/>
          <w:b w:val="0"/>
          <w:sz w:val="24"/>
        </w:rPr>
        <w:t>运行结果如下：</w:t>
      </w:r>
    </w:p>
    <w:p w14:paraId="37652BA1">
      <w:pPr>
        <w:rPr>
          <w:rFonts w:ascii="宋体" w:hAnsi="宋体" w:eastAsia="宋体"/>
          <w:b w:val="0"/>
          <w:sz w:val="24"/>
        </w:rPr>
      </w:pPr>
      <w:r>
        <w:drawing>
          <wp:inline distT="0" distB="0" distL="114300" distR="114300">
            <wp:extent cx="5721985" cy="1544320"/>
            <wp:effectExtent l="0" t="0" r="12065" b="1778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7"/>
                    <a:stretch>
                      <a:fillRect/>
                    </a:stretch>
                  </pic:blipFill>
                  <pic:spPr>
                    <a:xfrm>
                      <a:off x="0" y="0"/>
                      <a:ext cx="5721985" cy="1544320"/>
                    </a:xfrm>
                    <a:prstGeom prst="rect">
                      <a:avLst/>
                    </a:prstGeom>
                    <a:noFill/>
                    <a:ln>
                      <a:noFill/>
                    </a:ln>
                  </pic:spPr>
                </pic:pic>
              </a:graphicData>
            </a:graphic>
          </wp:inline>
        </w:drawing>
      </w:r>
    </w:p>
    <w:p w14:paraId="2755232E">
      <w:pPr>
        <w:rPr>
          <w:rFonts w:ascii="宋体" w:hAnsi="宋体" w:eastAsia="宋体"/>
          <w:b w:val="0"/>
          <w:sz w:val="24"/>
        </w:rPr>
      </w:pPr>
      <w:r>
        <w:drawing>
          <wp:inline distT="0" distB="0" distL="114300" distR="114300">
            <wp:extent cx="5725160" cy="2858770"/>
            <wp:effectExtent l="0" t="0" r="8890" b="17780"/>
            <wp:docPr id="1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8"/>
                    <pic:cNvPicPr>
                      <a:picLocks noChangeAspect="1"/>
                    </pic:cNvPicPr>
                  </pic:nvPicPr>
                  <pic:blipFill>
                    <a:blip r:embed="rId8"/>
                    <a:stretch>
                      <a:fillRect/>
                    </a:stretch>
                  </pic:blipFill>
                  <pic:spPr>
                    <a:xfrm>
                      <a:off x="0" y="0"/>
                      <a:ext cx="5725160" cy="2858770"/>
                    </a:xfrm>
                    <a:prstGeom prst="rect">
                      <a:avLst/>
                    </a:prstGeom>
                    <a:noFill/>
                    <a:ln>
                      <a:noFill/>
                    </a:ln>
                  </pic:spPr>
                </pic:pic>
              </a:graphicData>
            </a:graphic>
          </wp:inline>
        </w:drawing>
      </w:r>
    </w:p>
    <w:p w14:paraId="236EA358">
      <w:pPr>
        <w:ind w:firstLine="420"/>
        <w:rPr>
          <w:rFonts w:ascii="宋体" w:hAnsi="宋体" w:eastAsia="宋体"/>
          <w:b w:val="0"/>
          <w:sz w:val="24"/>
        </w:rPr>
      </w:pPr>
      <w:r>
        <w:rPr>
          <w:rFonts w:ascii="宋体" w:hAnsi="宋体" w:eastAsia="宋体"/>
          <w:b w:val="0"/>
          <w:sz w:val="24"/>
        </w:rPr>
        <w:t>继续爬取青岛市前20条、前50条、前100条、前1000条公交路线的详细信息（包括站点信息和路线轨迹数据），关键代码如下：</w:t>
      </w:r>
    </w:p>
    <w:p w14:paraId="5119BF52">
      <w:pPr>
        <w:jc w:val="center"/>
        <w:rPr>
          <w:rFonts w:hint="eastAsia" w:ascii="宋体" w:hAnsi="宋体" w:eastAsia="宋体"/>
          <w:b w:val="0"/>
          <w:sz w:val="24"/>
          <w:lang w:val="en-US" w:eastAsia="zh-CN"/>
        </w:rPr>
      </w:pPr>
      <w:r>
        <w:drawing>
          <wp:inline distT="0" distB="0" distL="114300" distR="114300">
            <wp:extent cx="4829175" cy="533400"/>
            <wp:effectExtent l="0" t="0" r="9525" b="0"/>
            <wp:docPr id="1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pic:cNvPicPr>
                      <a:picLocks noChangeAspect="1"/>
                    </pic:cNvPicPr>
                  </pic:nvPicPr>
                  <pic:blipFill>
                    <a:blip r:embed="rId9"/>
                    <a:stretch>
                      <a:fillRect/>
                    </a:stretch>
                  </pic:blipFill>
                  <pic:spPr>
                    <a:xfrm>
                      <a:off x="0" y="0"/>
                      <a:ext cx="4829175" cy="533400"/>
                    </a:xfrm>
                    <a:prstGeom prst="rect">
                      <a:avLst/>
                    </a:prstGeom>
                    <a:noFill/>
                    <a:ln>
                      <a:noFill/>
                    </a:ln>
                  </pic:spPr>
                </pic:pic>
              </a:graphicData>
            </a:graphic>
          </wp:inline>
        </w:drawing>
      </w:r>
    </w:p>
    <w:p w14:paraId="0DB56AC7">
      <w:pPr>
        <w:ind w:firstLine="420"/>
        <w:rPr>
          <w:rFonts w:ascii="宋体" w:hAnsi="宋体" w:eastAsia="宋体"/>
          <w:b w:val="0"/>
          <w:sz w:val="24"/>
        </w:rPr>
      </w:pPr>
      <w:r>
        <w:rPr>
          <w:rFonts w:ascii="宋体" w:hAnsi="宋体" w:eastAsia="宋体"/>
          <w:b w:val="0"/>
          <w:sz w:val="24"/>
        </w:rPr>
        <w:t>由于公交路线关键字查询API每日仅有100次调用额度，不足以遍历所有候选线路。因此采用模糊搜索策略：利用高德API的keywords参数支持模糊匹配的特性，使用数字0-9、两位数10-99、三位数100-999以及隧道、K、L、黄岛等专线前缀作为关键词进行模糊搜索。每个关键词一次请求可返回多个匹配线路的ID（如搜索"6"可返回6路、16路、26路、66路、606路等）。共使用约1000个模糊关键词，通过JS API平台的Key完成全量ID收集。</w:t>
      </w:r>
    </w:p>
    <w:p w14:paraId="02BE642B">
      <w:pPr>
        <w:rPr>
          <w:rFonts w:ascii="宋体" w:hAnsi="宋体" w:eastAsia="宋体"/>
          <w:b w:val="0"/>
          <w:sz w:val="24"/>
        </w:rPr>
      </w:pPr>
      <w:r>
        <w:drawing>
          <wp:inline distT="0" distB="0" distL="114300" distR="114300">
            <wp:extent cx="5730240" cy="3529330"/>
            <wp:effectExtent l="0" t="0" r="3810" b="13970"/>
            <wp:docPr id="1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1"/>
                    <pic:cNvPicPr>
                      <a:picLocks noChangeAspect="1"/>
                    </pic:cNvPicPr>
                  </pic:nvPicPr>
                  <pic:blipFill>
                    <a:blip r:embed="rId10"/>
                    <a:stretch>
                      <a:fillRect/>
                    </a:stretch>
                  </pic:blipFill>
                  <pic:spPr>
                    <a:xfrm>
                      <a:off x="0" y="0"/>
                      <a:ext cx="5730240" cy="3529330"/>
                    </a:xfrm>
                    <a:prstGeom prst="rect">
                      <a:avLst/>
                    </a:prstGeom>
                    <a:noFill/>
                    <a:ln>
                      <a:noFill/>
                    </a:ln>
                  </pic:spPr>
                </pic:pic>
              </a:graphicData>
            </a:graphic>
          </wp:inline>
        </w:drawing>
      </w:r>
    </w:p>
    <w:p w14:paraId="122D625E">
      <w:pPr>
        <w:ind w:firstLine="420"/>
      </w:pPr>
      <w:r>
        <w:rPr>
          <w:rFonts w:ascii="宋体" w:hAnsi="宋体" w:eastAsia="宋体"/>
          <w:b w:val="0"/>
          <w:sz w:val="24"/>
        </w:rPr>
        <w:t>在收集到的全部线路ID基础上，利用路线ID查询API（每日5000次额度）逐一获取每条线路的完整信息，并通过城市边界过滤自动排除平度、莱西、胶州等远郊县级市线路。最终成功获取874条有效公交线路数据，覆盖青岛核心城区（市南/市北/李沧/崂山/城阳/黄岛）绝大部分公交线路。每条线路提取的信息包括：线路名称、始发站、终点站、全程距离（km）、行驶轨迹坐标串（polyline）、各站点名称及经纬度坐标。数据保存为Excel文件。部分爬取结果如下：</w:t>
      </w:r>
    </w:p>
    <w:p w14:paraId="41A9FB47">
      <w:pPr>
        <w:rPr>
          <w:rFonts w:ascii="宋体" w:hAnsi="宋体" w:eastAsia="宋体"/>
          <w:b w:val="0"/>
          <w:sz w:val="24"/>
        </w:rPr>
      </w:pPr>
      <w:r>
        <w:drawing>
          <wp:inline distT="0" distB="0" distL="114300" distR="114300">
            <wp:extent cx="5721985" cy="1869440"/>
            <wp:effectExtent l="0" t="0" r="12065" b="16510"/>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pic:cNvPicPr>
                  </pic:nvPicPr>
                  <pic:blipFill>
                    <a:blip r:embed="rId11"/>
                    <a:stretch>
                      <a:fillRect/>
                    </a:stretch>
                  </pic:blipFill>
                  <pic:spPr>
                    <a:xfrm>
                      <a:off x="0" y="0"/>
                      <a:ext cx="5721985" cy="1869440"/>
                    </a:xfrm>
                    <a:prstGeom prst="rect">
                      <a:avLst/>
                    </a:prstGeom>
                    <a:noFill/>
                    <a:ln>
                      <a:noFill/>
                    </a:ln>
                  </pic:spPr>
                </pic:pic>
              </a:graphicData>
            </a:graphic>
          </wp:inline>
        </w:drawing>
      </w:r>
    </w:p>
    <w:p w14:paraId="64E9D05C">
      <w:pPr>
        <w:ind w:firstLine="420"/>
      </w:pPr>
      <w:r>
        <w:rPr>
          <w:rFonts w:ascii="宋体" w:hAnsi="宋体" w:eastAsia="宋体"/>
          <w:b w:val="0"/>
          <w:sz w:val="24"/>
        </w:rPr>
        <w:t>坐标转换方面：高德v3 API返回的经纬度已经是十进制度格式（如120.321636），可直接使用。早期API版本返回的坐标以"分"为单位，需要除以60转为"度"。v3版本无需额外转换。</w:t>
      </w:r>
    </w:p>
    <w:p w14:paraId="40174DFD">
      <w:pPr>
        <w:pStyle w:val="4"/>
      </w:pPr>
      <w:r>
        <w:rPr>
          <w:rFonts w:ascii="黑体" w:hAnsi="黑体" w:eastAsia="黑体"/>
          <w:sz w:val="30"/>
        </w:rPr>
        <w:t>1.2 城市公交网络可视化</w:t>
      </w:r>
    </w:p>
    <w:p w14:paraId="3A6CC512">
      <w:pPr>
        <w:pStyle w:val="5"/>
      </w:pPr>
      <w:r>
        <w:rPr>
          <w:rFonts w:ascii="黑体" w:hAnsi="黑体" w:eastAsia="黑体"/>
          <w:sz w:val="26"/>
        </w:rPr>
        <w:t>1.2.1 利用plotly实现地图可视化</w:t>
      </w:r>
    </w:p>
    <w:p w14:paraId="3E7AA6D3">
      <w:pPr>
        <w:ind w:firstLine="420"/>
      </w:pPr>
      <w:r>
        <w:rPr>
          <w:rFonts w:ascii="宋体" w:hAnsi="宋体" w:eastAsia="宋体"/>
          <w:b w:val="0"/>
          <w:sz w:val="24"/>
        </w:rPr>
        <w:t>使用Python的plotly库实现公交网络的地图可视化。plotly是开源的交互式可视化库，本项目使用其Scattermap组件，配合高德地图瓦片作为底图。高德瓦片使用GCJ-02坐标系，与API返回的坐标数据完全一致，确保站点和线路在地图上的精确定位。考虑到874条线路一次性加载会导致浏览器卡顿，本方案采用按需渲染策略——默认仅显示20条线路，通过顶部的线路数量控制器（20/50/100/200/全部）一键切换显示规模，保证流畅体验。</w:t>
      </w:r>
    </w:p>
    <w:p w14:paraId="597B38ED">
      <w:pPr>
        <w:ind w:firstLine="420"/>
        <w:rPr>
          <w:rFonts w:ascii="宋体" w:hAnsi="宋体" w:eastAsia="宋体"/>
          <w:b w:val="0"/>
          <w:sz w:val="24"/>
        </w:rPr>
      </w:pPr>
      <w:r>
        <w:rPr>
          <w:rFonts w:ascii="宋体" w:hAnsi="宋体" w:eastAsia="宋体"/>
          <w:b w:val="0"/>
          <w:sz w:val="24"/>
        </w:rPr>
        <w:t>最终将站点分布、线路轨迹和路网全图三者整合为单个HTML文件，通过顶部Tab按钮切换视图，并内置站点和线路搜索功能。</w:t>
      </w:r>
    </w:p>
    <w:p w14:paraId="6EBCA687">
      <w:pPr>
        <w:ind w:firstLine="420"/>
        <w:rPr>
          <w:rFonts w:hint="eastAsia" w:ascii="宋体" w:hAnsi="宋体" w:eastAsia="宋体"/>
          <w:b w:val="0"/>
          <w:sz w:val="24"/>
          <w:lang w:eastAsia="zh-CN"/>
        </w:rPr>
      </w:pPr>
      <w:r>
        <w:rPr>
          <w:rFonts w:hint="eastAsia" w:ascii="宋体" w:hAnsi="宋体" w:eastAsia="宋体"/>
          <w:b w:val="0"/>
          <w:sz w:val="24"/>
          <w:lang w:eastAsia="zh-CN"/>
        </w:rPr>
        <w:object>
          <v:shape id="_x0000_i1025" o:spt="75" type="#_x0000_t75" style="height:42.75pt;width:129pt;" o:ole="t" filled="f" o:preferrelative="t" stroked="f" coordsize="21600,21600">
            <v:path/>
            <v:fill on="f" focussize="0,0"/>
            <v:stroke on="f"/>
            <v:imagedata r:id="rId13" o:title=""/>
            <o:lock v:ext="edit" aspectratio="t"/>
            <w10:wrap type="none"/>
            <w10:anchorlock/>
          </v:shape>
          <o:OLEObject Type="Embed" ProgID="Package" ShapeID="_x0000_i1025" DrawAspect="Content" ObjectID="_1468075725" r:id="rId12">
            <o:LockedField>false</o:LockedField>
          </o:OLEObject>
        </w:object>
      </w:r>
    </w:p>
    <w:p w14:paraId="2167EE7C">
      <w:pPr>
        <w:rPr>
          <w:rFonts w:ascii="宋体" w:hAnsi="宋体" w:eastAsia="宋体"/>
          <w:b w:val="0"/>
          <w:sz w:val="24"/>
        </w:rPr>
      </w:pPr>
      <w:r>
        <w:drawing>
          <wp:inline distT="0" distB="0" distL="114300" distR="114300">
            <wp:extent cx="5724525" cy="4427220"/>
            <wp:effectExtent l="0" t="0" r="9525" b="11430"/>
            <wp:docPr id="2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1"/>
                    </pic:cNvPicPr>
                  </pic:nvPicPr>
                  <pic:blipFill>
                    <a:blip r:embed="rId14"/>
                    <a:stretch>
                      <a:fillRect/>
                    </a:stretch>
                  </pic:blipFill>
                  <pic:spPr>
                    <a:xfrm>
                      <a:off x="0" y="0"/>
                      <a:ext cx="5724525" cy="4427220"/>
                    </a:xfrm>
                    <a:prstGeom prst="rect">
                      <a:avLst/>
                    </a:prstGeom>
                    <a:noFill/>
                    <a:ln>
                      <a:noFill/>
                    </a:ln>
                  </pic:spPr>
                </pic:pic>
              </a:graphicData>
            </a:graphic>
          </wp:inline>
        </w:drawing>
      </w:r>
    </w:p>
    <w:p w14:paraId="6F3B8DDF">
      <w:pPr>
        <w:ind w:firstLine="420"/>
        <w:rPr>
          <w:rFonts w:ascii="宋体" w:hAnsi="宋体" w:eastAsia="宋体"/>
          <w:b w:val="0"/>
          <w:sz w:val="24"/>
        </w:rPr>
      </w:pPr>
      <w:r>
        <w:rPr>
          <w:rFonts w:ascii="宋体" w:hAnsi="宋体" w:eastAsia="宋体"/>
          <w:b w:val="0"/>
          <w:sz w:val="24"/>
        </w:rPr>
        <w:t>公交站点分布图：以红色圆点标注5,616个唯一公交站点，展示青岛公交站点的空间覆盖范围和密度分布特征。在搜索框输入站点名称可快速定位。</w:t>
      </w:r>
      <w:r>
        <w:drawing>
          <wp:inline distT="0" distB="0" distL="114300" distR="114300">
            <wp:extent cx="5719445" cy="3392170"/>
            <wp:effectExtent l="0" t="0" r="14605" b="1778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15"/>
                    <a:stretch>
                      <a:fillRect/>
                    </a:stretch>
                  </pic:blipFill>
                  <pic:spPr>
                    <a:xfrm>
                      <a:off x="0" y="0"/>
                      <a:ext cx="5719445" cy="3392170"/>
                    </a:xfrm>
                    <a:prstGeom prst="rect">
                      <a:avLst/>
                    </a:prstGeom>
                    <a:noFill/>
                    <a:ln>
                      <a:noFill/>
                    </a:ln>
                  </pic:spPr>
                </pic:pic>
              </a:graphicData>
            </a:graphic>
          </wp:inline>
        </w:drawing>
      </w:r>
    </w:p>
    <w:p w14:paraId="61CBF654">
      <w:pPr>
        <w:ind w:firstLine="420"/>
        <w:rPr>
          <w:rFonts w:ascii="宋体" w:hAnsi="宋体" w:eastAsia="宋体"/>
          <w:b w:val="0"/>
          <w:sz w:val="24"/>
        </w:rPr>
      </w:pPr>
      <w:r>
        <w:rPr>
          <w:rFonts w:ascii="宋体" w:hAnsi="宋体" w:eastAsia="宋体"/>
          <w:b w:val="0"/>
          <w:sz w:val="24"/>
        </w:rPr>
        <w:t>公交线路轨迹图：展示所选数量的线路的实际行驶轨迹，不同线路使用不同颜色区分，鼠标悬停可查看线路名称。在线路中间位置设有圆点标注。输入线路名（如"1路"）可快速搜索定位。</w:t>
      </w:r>
      <w:r>
        <w:drawing>
          <wp:inline distT="0" distB="0" distL="114300" distR="114300">
            <wp:extent cx="5723890" cy="4636135"/>
            <wp:effectExtent l="0" t="0" r="10160" b="12065"/>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16"/>
                    <a:stretch>
                      <a:fillRect/>
                    </a:stretch>
                  </pic:blipFill>
                  <pic:spPr>
                    <a:xfrm>
                      <a:off x="0" y="0"/>
                      <a:ext cx="5723890" cy="4636135"/>
                    </a:xfrm>
                    <a:prstGeom prst="rect">
                      <a:avLst/>
                    </a:prstGeom>
                    <a:noFill/>
                    <a:ln>
                      <a:noFill/>
                    </a:ln>
                  </pic:spPr>
                </pic:pic>
              </a:graphicData>
            </a:graphic>
          </wp:inline>
        </w:drawing>
      </w:r>
    </w:p>
    <w:p w14:paraId="7CA6DC55">
      <w:pPr>
        <w:ind w:firstLine="420"/>
      </w:pPr>
      <w:r>
        <w:rPr>
          <w:rFonts w:ascii="宋体" w:hAnsi="宋体" w:eastAsia="宋体"/>
          <w:b w:val="0"/>
          <w:sz w:val="24"/>
        </w:rPr>
        <w:t>公交线网全图：将所选数量的线路以半透明红色叠加，宏观展示青岛公交线网的整体形态，路网密集区域集中在市南区和市北区，胶州湾两岸通过隧道公交实现连接。</w:t>
      </w:r>
    </w:p>
    <w:p w14:paraId="1DB8BCDF">
      <w:pPr>
        <w:pStyle w:val="5"/>
      </w:pPr>
      <w:r>
        <w:rPr>
          <w:rFonts w:ascii="黑体" w:hAnsi="黑体" w:eastAsia="黑体"/>
          <w:sz w:val="26"/>
        </w:rPr>
        <w:t>1.2.2 利用Folium实现增强版地图可视化</w:t>
      </w:r>
    </w:p>
    <w:p w14:paraId="0DDA7D16">
      <w:pPr>
        <w:ind w:firstLine="420"/>
      </w:pPr>
      <w:r>
        <w:rPr>
          <w:rFonts w:ascii="宋体" w:hAnsi="宋体" w:eastAsia="宋体"/>
          <w:b w:val="0"/>
          <w:sz w:val="24"/>
        </w:rPr>
        <w:t>为进一步提升交互体验和性能，本项目还使用Folium（基于Leaflet.js）制作了增强版地图可视化。Folium底层使用Canvas渲染引擎和Layer图层架构，天然支持数百条矢量线段的流畅渲染，性能优于Plotly的DOM trace模型。</w:t>
      </w:r>
    </w:p>
    <w:p w14:paraId="7C0DF0CD">
      <w:pPr>
        <w:ind w:firstLine="420"/>
      </w:pPr>
      <w:r>
        <w:rPr>
          <w:rFonts w:ascii="宋体" w:hAnsi="宋体" w:eastAsia="宋体"/>
          <w:b w:val="0"/>
          <w:sz w:val="24"/>
        </w:rPr>
        <w:t>Folium版的主要增强功能包括：</w:t>
      </w:r>
    </w:p>
    <w:p w14:paraId="26C29DBB">
      <w:pPr>
        <w:pStyle w:val="16"/>
      </w:pPr>
      <w:r>
        <w:rPr>
          <w:rFonts w:ascii="宋体" w:hAnsi="宋体" w:eastAsia="宋体"/>
          <w:sz w:val="24"/>
        </w:rPr>
        <w:t>站点聚合功能（MarkerCluster）：缩小地图时站点自动聚合成带数字的气泡圆圈，放大到一定级别后自动展开为个体站点，解决了大量站点散点互相遮挡的问题</w:t>
      </w:r>
    </w:p>
    <w:p w14:paraId="3B750271">
      <w:pPr>
        <w:pStyle w:val="16"/>
      </w:pPr>
      <w:r>
        <w:rPr>
          <w:rFonts w:ascii="宋体" w:hAnsi="宋体" w:eastAsia="宋体"/>
          <w:sz w:val="24"/>
        </w:rPr>
        <w:t>线路悬停弹窗：鼠标划过任意线路时，底部弹出信息面板显示线路名称和起止站方向</w:t>
      </w:r>
    </w:p>
    <w:p w14:paraId="102D0A63">
      <w:pPr>
        <w:pStyle w:val="16"/>
      </w:pPr>
      <w:r>
        <w:rPr>
          <w:rFonts w:ascii="宋体" w:hAnsi="宋体" w:eastAsia="宋体"/>
          <w:sz w:val="24"/>
        </w:rPr>
        <w:t>线路点击高亮：点击任意线路时，地图自动飞至该线路位置，以黄色加粗线高亮显示4秒</w:t>
      </w:r>
    </w:p>
    <w:p w14:paraId="419EC07C">
      <w:pPr>
        <w:pStyle w:val="16"/>
      </w:pPr>
      <w:r>
        <w:rPr>
          <w:rFonts w:ascii="宋体" w:hAnsi="宋体" w:eastAsia="宋体"/>
          <w:sz w:val="24"/>
        </w:rPr>
        <w:t>搜索定位增强：搜索站点自动飞至对应位置并放大到17级（街道级别），搜索线路自动高亮该线路</w:t>
      </w:r>
    </w:p>
    <w:p w14:paraId="45E6C0D2">
      <w:pPr>
        <w:pStyle w:val="16"/>
      </w:pPr>
      <w:r>
        <w:rPr>
          <w:rFonts w:ascii="宋体" w:hAnsi="宋体" w:eastAsia="宋体"/>
          <w:sz w:val="24"/>
        </w:rPr>
        <w:t>图层独立控制：站点、线路、路网三个图层独立管理，切换Tab秒级响应，无需重建图层</w:t>
      </w:r>
    </w:p>
    <w:p w14:paraId="1B1996CD">
      <w:pPr>
        <w:ind w:firstLine="420"/>
        <w:rPr>
          <w:rFonts w:ascii="宋体" w:hAnsi="宋体" w:eastAsia="宋体"/>
          <w:b w:val="0"/>
          <w:sz w:val="24"/>
        </w:rPr>
      </w:pPr>
      <w:r>
        <w:rPr>
          <w:rFonts w:ascii="宋体" w:hAnsi="宋体" w:eastAsia="宋体"/>
          <w:b w:val="0"/>
          <w:sz w:val="24"/>
        </w:rPr>
        <w:t>Folium版与Plotly版互为补充，共同构成完整的可视化方案，可根据使用场景灵活选择打开对应的HTML文件。</w:t>
      </w:r>
    </w:p>
    <w:p w14:paraId="09AB3B84">
      <w:pPr>
        <w:ind w:firstLine="420"/>
        <w:rPr>
          <w:rFonts w:hint="eastAsia" w:ascii="宋体" w:hAnsi="宋体" w:eastAsia="宋体"/>
          <w:b w:val="0"/>
          <w:sz w:val="24"/>
          <w:lang w:eastAsia="zh-CN"/>
        </w:rPr>
      </w:pPr>
      <w:r>
        <w:rPr>
          <w:rFonts w:hint="eastAsia" w:ascii="宋体" w:hAnsi="宋体" w:eastAsia="宋体"/>
          <w:b w:val="0"/>
          <w:sz w:val="24"/>
          <w:lang w:eastAsia="zh-CN"/>
        </w:rPr>
        <w:object>
          <v:shape id="_x0000_i1026" o:spt="75" type="#_x0000_t75" style="height:42.75pt;width:180.75pt;" o:ole="t" filled="f" o:preferrelative="t" stroked="f" coordsize="21600,21600">
            <v:path/>
            <v:fill on="f" focussize="0,0"/>
            <v:stroke on="f"/>
            <v:imagedata r:id="rId18" o:title=""/>
            <o:lock v:ext="edit" aspectratio="t"/>
            <w10:wrap type="none"/>
            <w10:anchorlock/>
          </v:shape>
          <o:OLEObject Type="Embed" ProgID="Package" ShapeID="_x0000_i1026" DrawAspect="Content" ObjectID="_1468075726" r:id="rId17">
            <o:LockedField>false</o:LockedField>
          </o:OLEObject>
        </w:object>
      </w:r>
    </w:p>
    <w:p w14:paraId="2D429F9F">
      <w:pPr>
        <w:jc w:val="center"/>
      </w:pPr>
      <w:r>
        <w:drawing>
          <wp:inline distT="0" distB="0" distL="114300" distR="114300">
            <wp:extent cx="4911090" cy="3813175"/>
            <wp:effectExtent l="0" t="0" r="3810" b="1587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9"/>
                    <a:stretch>
                      <a:fillRect/>
                    </a:stretch>
                  </pic:blipFill>
                  <pic:spPr>
                    <a:xfrm>
                      <a:off x="0" y="0"/>
                      <a:ext cx="4911090" cy="3813175"/>
                    </a:xfrm>
                    <a:prstGeom prst="rect">
                      <a:avLst/>
                    </a:prstGeom>
                    <a:noFill/>
                    <a:ln>
                      <a:noFill/>
                    </a:ln>
                  </pic:spPr>
                </pic:pic>
              </a:graphicData>
            </a:graphic>
          </wp:inline>
        </w:drawing>
      </w:r>
    </w:p>
    <w:p w14:paraId="7264D8A9">
      <w:pPr>
        <w:rPr>
          <w:rFonts w:hint="eastAsia"/>
          <w:lang w:eastAsia="zh-CN"/>
        </w:rPr>
      </w:pPr>
      <w:r>
        <w:rPr>
          <w:rFonts w:hint="eastAsia"/>
          <w:lang w:val="en-US" w:eastAsia="zh-CN"/>
        </w:rPr>
        <w:t xml:space="preserve">     </w:t>
      </w:r>
      <w:r>
        <w:drawing>
          <wp:inline distT="0" distB="0" distL="114300" distR="114300">
            <wp:extent cx="4932680" cy="3291205"/>
            <wp:effectExtent l="0" t="0" r="1270" b="44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0"/>
                    <a:stretch>
                      <a:fillRect/>
                    </a:stretch>
                  </pic:blipFill>
                  <pic:spPr>
                    <a:xfrm>
                      <a:off x="0" y="0"/>
                      <a:ext cx="4932680" cy="3291205"/>
                    </a:xfrm>
                    <a:prstGeom prst="rect">
                      <a:avLst/>
                    </a:prstGeom>
                    <a:noFill/>
                    <a:ln>
                      <a:noFill/>
                    </a:ln>
                  </pic:spPr>
                </pic:pic>
              </a:graphicData>
            </a:graphic>
          </wp:inline>
        </w:drawing>
      </w:r>
    </w:p>
    <w:p w14:paraId="38168D6F">
      <w:pPr>
        <w:pStyle w:val="4"/>
      </w:pPr>
      <w:r>
        <w:rPr>
          <w:rFonts w:ascii="黑体" w:hAnsi="黑体" w:eastAsia="黑体"/>
          <w:sz w:val="30"/>
        </w:rPr>
        <w:t>1.3 公交路线基本特征分析</w:t>
      </w:r>
    </w:p>
    <w:p w14:paraId="4E410E9F">
      <w:pPr>
        <w:ind w:firstLine="420"/>
      </w:pPr>
      <w:r>
        <w:rPr>
          <w:rFonts w:ascii="宋体" w:hAnsi="宋体" w:eastAsia="宋体"/>
          <w:b w:val="0"/>
          <w:sz w:val="24"/>
        </w:rPr>
        <w:t>公交线路平均长度、平均站点数、平均站距、平均直线系数的计算基于清洗后的874条有效线路数据进行。</w:t>
      </w:r>
    </w:p>
    <w:p w14:paraId="2376CAF2">
      <w:pPr>
        <w:ind w:firstLine="420"/>
      </w:pPr>
      <w:r>
        <w:rPr>
          <w:rFonts w:ascii="宋体" w:hAnsi="宋体" w:eastAsia="宋体"/>
          <w:b w:val="0"/>
          <w:sz w:val="24"/>
        </w:rPr>
        <w:t>首先是线路长度分析。每条公交线路都有distance字段对应其全程长度，直接对该列求均值即可得到平均线路长度。计算得到平均线路长度为19.61km，中位数15.93km。线路长度分布呈现右偏态，大部分线路集中在8-22km区间。</w:t>
      </w:r>
    </w:p>
    <w:p w14:paraId="127EDDAB">
      <w:pPr>
        <w:jc w:val="center"/>
      </w:pPr>
      <w:r>
        <w:drawing>
          <wp:inline distT="0" distB="0" distL="114300" distR="114300">
            <wp:extent cx="4572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1"/>
                    <a:stretch>
                      <a:fillRect/>
                    </a:stretch>
                  </pic:blipFill>
                  <pic:spPr>
                    <a:xfrm>
                      <a:off x="0" y="0"/>
                      <a:ext cx="4572000" cy="2286000"/>
                    </a:xfrm>
                    <a:prstGeom prst="rect">
                      <a:avLst/>
                    </a:prstGeom>
                  </pic:spPr>
                </pic:pic>
              </a:graphicData>
            </a:graphic>
          </wp:inline>
        </w:drawing>
      </w:r>
    </w:p>
    <w:p w14:paraId="2623B1C8">
      <w:pPr>
        <w:rPr>
          <w:rFonts w:ascii="宋体" w:hAnsi="宋体" w:eastAsia="宋体"/>
          <w:b w:val="0"/>
          <w:sz w:val="24"/>
        </w:rPr>
      </w:pPr>
      <w:r>
        <w:drawing>
          <wp:inline distT="0" distB="0" distL="114300" distR="114300">
            <wp:extent cx="5728970" cy="3205480"/>
            <wp:effectExtent l="0" t="0" r="5080" b="1397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22"/>
                    <a:stretch>
                      <a:fillRect/>
                    </a:stretch>
                  </pic:blipFill>
                  <pic:spPr>
                    <a:xfrm>
                      <a:off x="0" y="0"/>
                      <a:ext cx="5728970" cy="3205480"/>
                    </a:xfrm>
                    <a:prstGeom prst="rect">
                      <a:avLst/>
                    </a:prstGeom>
                    <a:noFill/>
                    <a:ln>
                      <a:noFill/>
                    </a:ln>
                  </pic:spPr>
                </pic:pic>
              </a:graphicData>
            </a:graphic>
          </wp:inline>
        </w:drawing>
      </w:r>
    </w:p>
    <w:p w14:paraId="7441654D">
      <w:pPr>
        <w:ind w:firstLine="420"/>
      </w:pPr>
      <w:r>
        <w:rPr>
          <w:rFonts w:ascii="宋体" w:hAnsi="宋体" w:eastAsia="宋体"/>
          <w:b w:val="0"/>
          <w:sz w:val="24"/>
        </w:rPr>
        <w:t>其次是站点数分析。统计每条线路的站点数量，计算得到平均站点数为25.4站/线路，中位数24站，总站点行程数22,198站次。站点数与线路长度总体呈正相关。</w:t>
      </w:r>
    </w:p>
    <w:p w14:paraId="5AA208D7">
      <w:pPr>
        <w:jc w:val="center"/>
      </w:pPr>
      <w:r>
        <w:drawing>
          <wp:inline distT="0" distB="0" distL="114300" distR="114300">
            <wp:extent cx="457200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3"/>
                    <a:stretch>
                      <a:fillRect/>
                    </a:stretch>
                  </pic:blipFill>
                  <pic:spPr>
                    <a:xfrm>
                      <a:off x="0" y="0"/>
                      <a:ext cx="4572000" cy="2286000"/>
                    </a:xfrm>
                    <a:prstGeom prst="rect">
                      <a:avLst/>
                    </a:prstGeom>
                  </pic:spPr>
                </pic:pic>
              </a:graphicData>
            </a:graphic>
          </wp:inline>
        </w:drawing>
      </w:r>
    </w:p>
    <w:p w14:paraId="66F5B3D0">
      <w:pPr>
        <w:jc w:val="center"/>
      </w:pPr>
      <w:r>
        <w:drawing>
          <wp:inline distT="0" distB="0" distL="114300" distR="114300">
            <wp:extent cx="4572000" cy="342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4"/>
                    <a:stretch>
                      <a:fillRect/>
                    </a:stretch>
                  </pic:blipFill>
                  <pic:spPr>
                    <a:xfrm>
                      <a:off x="0" y="0"/>
                      <a:ext cx="4572000" cy="3429000"/>
                    </a:xfrm>
                    <a:prstGeom prst="rect">
                      <a:avLst/>
                    </a:prstGeom>
                  </pic:spPr>
                </pic:pic>
              </a:graphicData>
            </a:graphic>
          </wp:inline>
        </w:drawing>
      </w:r>
    </w:p>
    <w:p w14:paraId="6245E0F4">
      <w:pPr>
        <w:ind w:firstLine="420"/>
      </w:pPr>
      <w:r>
        <w:rPr>
          <w:rFonts w:ascii="宋体" w:hAnsi="宋体" w:eastAsia="宋体"/>
          <w:b w:val="0"/>
          <w:sz w:val="24"/>
        </w:rPr>
        <w:t>平均站距的计算不能直接使用平均线路长度除以平均站点数，因为这种简单比值忽略了线路数量权重。正确的计算公式为：平均站距 = 总里程 / (总站点行程数 - 线路数)。代入数据：17,136,460m / (22,198 - 874) = 803.6米。处于国家相关标准建议的市区公交站距500-800米附近，略偏高反映了青岛包含较多郊区线路的特点。</w:t>
      </w:r>
    </w:p>
    <w:p w14:paraId="405110C2">
      <w:pPr>
        <w:ind w:firstLine="420"/>
      </w:pPr>
      <w:r>
        <w:rPr>
          <w:rFonts w:ascii="宋体" w:hAnsi="宋体" w:eastAsia="宋体"/>
          <w:b w:val="0"/>
          <w:sz w:val="24"/>
        </w:rPr>
        <w:t>非直线系数定义为公交线路的实际行驶路径长度与起终点之间的空间直线距离之比。使用Haversine公式计算起终点直线距离：d = 2R x arcsin(sqrt(sin^2(dlat/2) + cos(lat1)cos(lat2)sin^2(dlon/2)))，其中R为地球平均半径6371km。计算得到青岛公交非直线系数中位数为1.61，介于棋盘式路网（1.2-1.4）和放射性路网（约2.6）之间，与青岛依山傍海、地形起伏的地理特征相符。</w:t>
      </w:r>
    </w:p>
    <w:p w14:paraId="53B506DF">
      <w:pPr>
        <w:jc w:val="center"/>
      </w:pPr>
      <w:r>
        <w:drawing>
          <wp:inline distT="0" distB="0" distL="114300" distR="114300">
            <wp:extent cx="4572000" cy="228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5"/>
                    <a:stretch>
                      <a:fillRect/>
                    </a:stretch>
                  </pic:blipFill>
                  <pic:spPr>
                    <a:xfrm>
                      <a:off x="0" y="0"/>
                      <a:ext cx="4572000" cy="2286000"/>
                    </a:xfrm>
                    <a:prstGeom prst="rect">
                      <a:avLst/>
                    </a:prstGeom>
                  </pic:spPr>
                </pic:pic>
              </a:graphicData>
            </a:graphic>
          </wp:inline>
        </w:drawing>
      </w:r>
    </w:p>
    <w:p w14:paraId="1AFFE704">
      <w:pPr>
        <w:jc w:val="center"/>
      </w:pPr>
      <w:r>
        <w:drawing>
          <wp:inline distT="0" distB="0" distL="114300" distR="114300">
            <wp:extent cx="5729605" cy="497840"/>
            <wp:effectExtent l="0" t="0" r="4445" b="1651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26"/>
                    <a:stretch>
                      <a:fillRect/>
                    </a:stretch>
                  </pic:blipFill>
                  <pic:spPr>
                    <a:xfrm>
                      <a:off x="0" y="0"/>
                      <a:ext cx="5729605" cy="497840"/>
                    </a:xfrm>
                    <a:prstGeom prst="rect">
                      <a:avLst/>
                    </a:prstGeom>
                    <a:noFill/>
                    <a:ln>
                      <a:noFill/>
                    </a:ln>
                  </pic:spPr>
                </pic:pic>
              </a:graphicData>
            </a:graphic>
          </wp:inline>
        </w:drawing>
      </w:r>
    </w:p>
    <w:p w14:paraId="47D9CDC8">
      <w:pPr>
        <w:jc w:val="center"/>
      </w:pPr>
      <w:r>
        <w:drawing>
          <wp:inline distT="0" distB="0" distL="114300" distR="114300">
            <wp:extent cx="5727700" cy="2614295"/>
            <wp:effectExtent l="0" t="0" r="6350" b="1460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7"/>
                    <a:stretch>
                      <a:fillRect/>
                    </a:stretch>
                  </pic:blipFill>
                  <pic:spPr>
                    <a:xfrm>
                      <a:off x="0" y="0"/>
                      <a:ext cx="5727700" cy="2614295"/>
                    </a:xfrm>
                    <a:prstGeom prst="rect">
                      <a:avLst/>
                    </a:prstGeom>
                    <a:noFill/>
                    <a:ln>
                      <a:noFill/>
                    </a:ln>
                  </pic:spPr>
                </pic:pic>
              </a:graphicData>
            </a:graphic>
          </wp:inline>
        </w:drawing>
      </w:r>
    </w:p>
    <w:p w14:paraId="3DE54C86">
      <w:pPr>
        <w:pStyle w:val="4"/>
      </w:pPr>
      <w:r>
        <w:rPr>
          <w:rFonts w:ascii="黑体" w:hAnsi="黑体" w:eastAsia="黑体"/>
          <w:sz w:val="30"/>
        </w:rPr>
        <w:t>1.4 公交换乘网络搭建</w:t>
      </w:r>
    </w:p>
    <w:p w14:paraId="4F0199C5">
      <w:pPr>
        <w:ind w:firstLine="420"/>
        <w:rPr>
          <w:rFonts w:ascii="宋体" w:hAnsi="宋体" w:eastAsia="宋体"/>
          <w:b w:val="0"/>
          <w:sz w:val="24"/>
        </w:rPr>
      </w:pPr>
      <w:r>
        <w:rPr>
          <w:rFonts w:ascii="宋体" w:hAnsi="宋体" w:eastAsia="宋体"/>
          <w:b w:val="0"/>
          <w:sz w:val="24"/>
        </w:rPr>
        <w:t>公交换乘网络的关键构建思路如下：将每条公交线路作为一个独立的网络节点，如果两条线路之间存在至少一个公共站点（即可换乘），则在两节点间建立一条无向边，公共站点数量作为边的权重。使用networkx库构建无向图。</w:t>
      </w:r>
    </w:p>
    <w:p w14:paraId="7052DDD0">
      <w:pPr>
        <w:jc w:val="both"/>
      </w:pPr>
      <w:r>
        <w:drawing>
          <wp:inline distT="0" distB="0" distL="114300" distR="114300">
            <wp:extent cx="5731510" cy="3109595"/>
            <wp:effectExtent l="0" t="0" r="2540" b="1460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8"/>
                    <a:stretch>
                      <a:fillRect/>
                    </a:stretch>
                  </pic:blipFill>
                  <pic:spPr>
                    <a:xfrm>
                      <a:off x="0" y="0"/>
                      <a:ext cx="5731510" cy="3109595"/>
                    </a:xfrm>
                    <a:prstGeom prst="rect">
                      <a:avLst/>
                    </a:prstGeom>
                    <a:noFill/>
                    <a:ln>
                      <a:noFill/>
                    </a:ln>
                  </pic:spPr>
                </pic:pic>
              </a:graphicData>
            </a:graphic>
          </wp:inline>
        </w:drawing>
      </w:r>
    </w:p>
    <w:p w14:paraId="5239A5E1">
      <w:pPr>
        <w:ind w:firstLine="420"/>
        <w:rPr>
          <w:rFonts w:ascii="宋体" w:hAnsi="宋体" w:eastAsia="宋体"/>
          <w:b w:val="0"/>
          <w:sz w:val="24"/>
        </w:rPr>
      </w:pPr>
      <w:r>
        <w:rPr>
          <w:rFonts w:ascii="宋体" w:hAnsi="宋体" w:eastAsia="宋体"/>
          <w:b w:val="0"/>
          <w:sz w:val="24"/>
        </w:rPr>
        <w:t>具体实现步骤：（1）遍历每条线路，建立其站点名称集合；（2）双重循环遍历所有线路对，检查站点集合的交集；（3）交集非空则添加边，权重为公共站点数量；（4）保存为GEXF格式文件并导出边列表和节点度列表到Excel。</w:t>
      </w:r>
    </w:p>
    <w:p w14:paraId="68640149">
      <w:pPr>
        <w:rPr>
          <w:rFonts w:ascii="宋体" w:hAnsi="宋体" w:eastAsia="宋体"/>
          <w:b w:val="0"/>
          <w:sz w:val="24"/>
        </w:rPr>
      </w:pPr>
      <w:r>
        <w:drawing>
          <wp:inline distT="0" distB="0" distL="114300" distR="114300">
            <wp:extent cx="5724525" cy="2562225"/>
            <wp:effectExtent l="0" t="0" r="9525" b="9525"/>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29"/>
                    <a:stretch>
                      <a:fillRect/>
                    </a:stretch>
                  </pic:blipFill>
                  <pic:spPr>
                    <a:xfrm>
                      <a:off x="0" y="0"/>
                      <a:ext cx="5724525" cy="2562225"/>
                    </a:xfrm>
                    <a:prstGeom prst="rect">
                      <a:avLst/>
                    </a:prstGeom>
                    <a:noFill/>
                    <a:ln>
                      <a:noFill/>
                    </a:ln>
                  </pic:spPr>
                </pic:pic>
              </a:graphicData>
            </a:graphic>
          </wp:inline>
        </w:drawing>
      </w:r>
    </w:p>
    <w:p w14:paraId="1A1FE7CC">
      <w:pPr>
        <w:ind w:firstLine="420"/>
        <w:rPr>
          <w:rFonts w:ascii="宋体" w:hAnsi="宋体" w:eastAsia="宋体"/>
          <w:b w:val="0"/>
          <w:sz w:val="24"/>
        </w:rPr>
      </w:pPr>
      <w:r>
        <w:rPr>
          <w:rFonts w:ascii="宋体" w:hAnsi="宋体" w:eastAsia="宋体"/>
          <w:b w:val="0"/>
          <w:sz w:val="24"/>
        </w:rPr>
        <w:t>构建结果：874个节点（线路），25,929条边（换乘关系），网络密度0.068。在所有可能的换乘关系中，约6.8%的线路对可以直接换乘。</w:t>
      </w:r>
    </w:p>
    <w:p w14:paraId="59B7D5F8">
      <w:pPr>
        <w:rPr>
          <w:rFonts w:ascii="宋体" w:hAnsi="宋体" w:eastAsia="宋体"/>
          <w:b w:val="0"/>
          <w:sz w:val="24"/>
        </w:rPr>
      </w:pPr>
      <w:r>
        <w:drawing>
          <wp:inline distT="0" distB="0" distL="114300" distR="114300">
            <wp:extent cx="5721350" cy="1651000"/>
            <wp:effectExtent l="0" t="0" r="12700" b="635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30"/>
                    <a:stretch>
                      <a:fillRect/>
                    </a:stretch>
                  </pic:blipFill>
                  <pic:spPr>
                    <a:xfrm>
                      <a:off x="0" y="0"/>
                      <a:ext cx="5721350" cy="1651000"/>
                    </a:xfrm>
                    <a:prstGeom prst="rect">
                      <a:avLst/>
                    </a:prstGeom>
                    <a:noFill/>
                    <a:ln>
                      <a:noFill/>
                    </a:ln>
                  </pic:spPr>
                </pic:pic>
              </a:graphicData>
            </a:graphic>
          </wp:inline>
        </w:drawing>
      </w:r>
    </w:p>
    <w:p w14:paraId="02DFD010">
      <w:pPr>
        <w:pStyle w:val="4"/>
      </w:pPr>
      <w:r>
        <w:rPr>
          <w:rFonts w:ascii="黑体" w:hAnsi="黑体" w:eastAsia="黑体"/>
          <w:sz w:val="30"/>
        </w:rPr>
        <w:t>1.5 公交换乘网络分析</w:t>
      </w:r>
    </w:p>
    <w:p w14:paraId="6413C529">
      <w:pPr>
        <w:ind w:firstLine="420"/>
      </w:pPr>
      <w:r>
        <w:rPr>
          <w:rFonts w:ascii="宋体" w:hAnsi="宋体" w:eastAsia="宋体"/>
          <w:b w:val="0"/>
          <w:sz w:val="24"/>
        </w:rPr>
        <w:t>公交换乘网络分析内容包括：节点数和边数、节点的邻居数（度）、节点度的分布（直方图）、网络的平均路径长度。</w:t>
      </w:r>
    </w:p>
    <w:p w14:paraId="4CB8F4E3">
      <w:pPr>
        <w:ind w:firstLine="420"/>
      </w:pPr>
      <w:r>
        <w:rPr>
          <w:rFonts w:ascii="宋体" w:hAnsi="宋体" w:eastAsia="宋体"/>
          <w:b w:val="0"/>
          <w:sz w:val="24"/>
        </w:rPr>
        <w:t>节点度分析：度表示某条线路可与多少条其他线路直接换乘。最大度为176（地铁1号线），平均度为59.3，中位数为58。平均每条线路可与约59条其他线路换乘，网络可达性极好。换乘最方便的Top-5线路：地铁1号线（176条）、374路（163条）、606路（154条）、374路下行（152条）、373路（151条）。地铁1号线成为绝对枢纽，反映出地铁对公交网络的强整合效应。</w:t>
      </w:r>
    </w:p>
    <w:p w14:paraId="26BF89D6">
      <w:pPr>
        <w:jc w:val="center"/>
      </w:pPr>
      <w:r>
        <w:drawing>
          <wp:inline distT="0" distB="0" distL="114300" distR="114300">
            <wp:extent cx="4572000" cy="2286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31"/>
                    <a:stretch>
                      <a:fillRect/>
                    </a:stretch>
                  </pic:blipFill>
                  <pic:spPr>
                    <a:xfrm>
                      <a:off x="0" y="0"/>
                      <a:ext cx="4572000" cy="2286000"/>
                    </a:xfrm>
                    <a:prstGeom prst="rect">
                      <a:avLst/>
                    </a:prstGeom>
                  </pic:spPr>
                </pic:pic>
              </a:graphicData>
            </a:graphic>
          </wp:inline>
        </w:drawing>
      </w:r>
    </w:p>
    <w:p w14:paraId="0D44D981">
      <w:pPr>
        <w:rPr>
          <w:rFonts w:ascii="宋体" w:hAnsi="宋体" w:eastAsia="宋体"/>
          <w:b w:val="0"/>
          <w:sz w:val="24"/>
        </w:rPr>
      </w:pPr>
      <w:r>
        <w:drawing>
          <wp:inline distT="0" distB="0" distL="114300" distR="114300">
            <wp:extent cx="5726430" cy="2956560"/>
            <wp:effectExtent l="0" t="0" r="7620" b="1524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32"/>
                    <a:stretch>
                      <a:fillRect/>
                    </a:stretch>
                  </pic:blipFill>
                  <pic:spPr>
                    <a:xfrm>
                      <a:off x="0" y="0"/>
                      <a:ext cx="5726430" cy="2956560"/>
                    </a:xfrm>
                    <a:prstGeom prst="rect">
                      <a:avLst/>
                    </a:prstGeom>
                    <a:noFill/>
                    <a:ln>
                      <a:noFill/>
                    </a:ln>
                  </pic:spPr>
                </pic:pic>
              </a:graphicData>
            </a:graphic>
          </wp:inline>
        </w:drawing>
      </w:r>
    </w:p>
    <w:p w14:paraId="5A14C473">
      <w:pPr>
        <w:ind w:firstLine="420"/>
      </w:pPr>
      <w:r>
        <w:rPr>
          <w:rFonts w:ascii="宋体" w:hAnsi="宋体" w:eastAsia="宋体"/>
          <w:b w:val="0"/>
          <w:sz w:val="24"/>
        </w:rPr>
        <w:t>度分布分析：节点度分布集中在20-100之间，分布形态更加集中和正态化。与72条小样本相比，874条数据更能反映网络的真实拓扑结构。</w:t>
      </w:r>
    </w:p>
    <w:p w14:paraId="68DA1613">
      <w:pPr>
        <w:jc w:val="center"/>
      </w:pPr>
      <w:r>
        <w:drawing>
          <wp:inline distT="0" distB="0" distL="114300" distR="114300">
            <wp:extent cx="457200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3"/>
                    <a:stretch>
                      <a:fillRect/>
                    </a:stretch>
                  </pic:blipFill>
                  <pic:spPr>
                    <a:xfrm>
                      <a:off x="0" y="0"/>
                      <a:ext cx="4572000" cy="2286000"/>
                    </a:xfrm>
                    <a:prstGeom prst="rect">
                      <a:avLst/>
                    </a:prstGeom>
                  </pic:spPr>
                </pic:pic>
              </a:graphicData>
            </a:graphic>
          </wp:inline>
        </w:drawing>
      </w:r>
    </w:p>
    <w:p w14:paraId="2D246E6C">
      <w:pPr>
        <w:ind w:firstLine="420"/>
      </w:pPr>
      <w:r>
        <w:rPr>
          <w:rFonts w:ascii="宋体" w:hAnsi="宋体" w:eastAsia="宋体"/>
          <w:b w:val="0"/>
          <w:sz w:val="24"/>
        </w:rPr>
        <w:t>网络连通性：仅由2个连通分量组成，最大连通分量861个节点，占总节点数98.5%。几乎全部线路构成了一个互联互通的庞大换乘网络，网络连通性极强。</w:t>
      </w:r>
    </w:p>
    <w:p w14:paraId="7C7FD954">
      <w:pPr>
        <w:jc w:val="center"/>
      </w:pPr>
      <w:r>
        <w:drawing>
          <wp:inline distT="0" distB="0" distL="114300" distR="114300">
            <wp:extent cx="4572000" cy="228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4"/>
                    <a:stretch>
                      <a:fillRect/>
                    </a:stretch>
                  </pic:blipFill>
                  <pic:spPr>
                    <a:xfrm>
                      <a:off x="0" y="0"/>
                      <a:ext cx="4572000" cy="2286000"/>
                    </a:xfrm>
                    <a:prstGeom prst="rect">
                      <a:avLst/>
                    </a:prstGeom>
                  </pic:spPr>
                </pic:pic>
              </a:graphicData>
            </a:graphic>
          </wp:inline>
        </w:drawing>
      </w:r>
    </w:p>
    <w:p w14:paraId="47FBE17B">
      <w:pPr>
        <w:ind w:firstLine="420"/>
      </w:pPr>
      <w:r>
        <w:rPr>
          <w:rFonts w:ascii="宋体" w:hAnsi="宋体" w:eastAsia="宋体"/>
          <w:b w:val="0"/>
          <w:sz w:val="24"/>
        </w:rPr>
        <w:t>平均路径长度：在最大连通分量上计算，平均路径长度为2.57，网络直径为6。任意两条线路之间平均仅需2.6次换乘即可到达，核心城区"任意两点最多换乘2-3次"的目标基本实现。</w:t>
      </w:r>
    </w:p>
    <w:p w14:paraId="4F0E42DB">
      <w:pPr>
        <w:ind w:firstLine="420"/>
        <w:rPr>
          <w:rFonts w:ascii="宋体" w:hAnsi="宋体" w:eastAsia="宋体"/>
          <w:b w:val="0"/>
          <w:sz w:val="24"/>
        </w:rPr>
      </w:pPr>
      <w:r>
        <w:rPr>
          <w:rFonts w:ascii="宋体" w:hAnsi="宋体" w:eastAsia="宋体"/>
          <w:b w:val="0"/>
          <w:sz w:val="24"/>
        </w:rPr>
        <w:t>聚类系数：0.553远高于同等规模随机网络，具有突出的小世界特性——局部区域内公交线路形成密集换乘集群，少数骨干线路（如地铁1号线）跨区连接不同集群。</w:t>
      </w:r>
    </w:p>
    <w:p w14:paraId="4CA4AD51">
      <w:r>
        <w:drawing>
          <wp:inline distT="0" distB="0" distL="114300" distR="114300">
            <wp:extent cx="5728970" cy="3083560"/>
            <wp:effectExtent l="0" t="0" r="5080" b="254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35"/>
                    <a:stretch>
                      <a:fillRect/>
                    </a:stretch>
                  </pic:blipFill>
                  <pic:spPr>
                    <a:xfrm>
                      <a:off x="0" y="0"/>
                      <a:ext cx="5728970" cy="3083560"/>
                    </a:xfrm>
                    <a:prstGeom prst="rect">
                      <a:avLst/>
                    </a:prstGeom>
                    <a:noFill/>
                    <a:ln>
                      <a:noFill/>
                    </a:ln>
                  </pic:spPr>
                </pic:pic>
              </a:graphicData>
            </a:graphic>
          </wp:inline>
        </w:drawing>
      </w:r>
    </w:p>
    <w:p w14:paraId="4EA51D21">
      <w:r>
        <w:drawing>
          <wp:inline distT="0" distB="0" distL="114300" distR="114300">
            <wp:extent cx="5719445" cy="1932940"/>
            <wp:effectExtent l="0" t="0" r="14605" b="10160"/>
            <wp:docPr id="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
                    <pic:cNvPicPr>
                      <a:picLocks noChangeAspect="1"/>
                    </pic:cNvPicPr>
                  </pic:nvPicPr>
                  <pic:blipFill>
                    <a:blip r:embed="rId36"/>
                    <a:stretch>
                      <a:fillRect/>
                    </a:stretch>
                  </pic:blipFill>
                  <pic:spPr>
                    <a:xfrm>
                      <a:off x="0" y="0"/>
                      <a:ext cx="5719445" cy="1932940"/>
                    </a:xfrm>
                    <a:prstGeom prst="rect">
                      <a:avLst/>
                    </a:prstGeom>
                    <a:noFill/>
                    <a:ln>
                      <a:noFill/>
                    </a:ln>
                  </pic:spPr>
                </pic:pic>
              </a:graphicData>
            </a:graphic>
          </wp:inline>
        </w:drawing>
      </w:r>
    </w:p>
    <w:p w14:paraId="69948018">
      <w:r>
        <w:drawing>
          <wp:inline distT="0" distB="0" distL="114300" distR="114300">
            <wp:extent cx="5727700" cy="1790065"/>
            <wp:effectExtent l="0" t="0" r="6350" b="635"/>
            <wp:docPr id="3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pic:cNvPicPr>
                      <a:picLocks noChangeAspect="1"/>
                    </pic:cNvPicPr>
                  </pic:nvPicPr>
                  <pic:blipFill>
                    <a:blip r:embed="rId37"/>
                    <a:stretch>
                      <a:fillRect/>
                    </a:stretch>
                  </pic:blipFill>
                  <pic:spPr>
                    <a:xfrm>
                      <a:off x="0" y="0"/>
                      <a:ext cx="5727700" cy="1790065"/>
                    </a:xfrm>
                    <a:prstGeom prst="rect">
                      <a:avLst/>
                    </a:prstGeom>
                    <a:noFill/>
                    <a:ln>
                      <a:noFill/>
                    </a:ln>
                  </pic:spPr>
                </pic:pic>
              </a:graphicData>
            </a:graphic>
          </wp:inline>
        </w:drawing>
      </w:r>
    </w:p>
    <w:p w14:paraId="72D2B00B">
      <w:pPr>
        <w:ind w:firstLine="420"/>
      </w:pPr>
      <w:r>
        <w:rPr>
          <w:rFonts w:ascii="宋体" w:hAnsi="宋体" w:eastAsia="宋体"/>
          <w:b w:val="0"/>
          <w:sz w:val="24"/>
        </w:rPr>
        <w:t>综合以上分析，青岛公交网络具有以下特征：874条线路覆盖5,616个站点，总里程17,136km；平均线路长度19.61km，平均站距804米，非直线系数中位数1.61；网络密度0.068，平均度59.3，最大连通分量98.5%，平均路径长度2.57；聚类系数0.553，具有显著的小世界特性。</w:t>
      </w:r>
    </w:p>
    <w:p w14:paraId="6E375B11">
      <w:r>
        <w:br w:type="page"/>
      </w:r>
    </w:p>
    <w:p w14:paraId="3F931939">
      <w:pPr>
        <w:pStyle w:val="3"/>
      </w:pPr>
      <w:r>
        <w:rPr>
          <w:rFonts w:ascii="黑体" w:hAnsi="黑体" w:eastAsia="黑体"/>
          <w:color w:val="2E75B6"/>
          <w:sz w:val="36"/>
        </w:rPr>
        <w:t>附录：项目文件清单</w:t>
      </w:r>
    </w:p>
    <w:p w14:paraId="66176FD0">
      <w:pPr>
        <w:ind w:firstLine="420"/>
      </w:pPr>
      <w:r>
        <w:rPr>
          <w:rFonts w:ascii="宋体" w:hAnsi="宋体" w:eastAsia="宋体"/>
          <w:b w:val="0"/>
          <w:sz w:val="24"/>
        </w:rPr>
        <w:t>本项目完整代码和数据文件位于实例1_复现/目录下：</w:t>
      </w:r>
    </w:p>
    <w:p w14:paraId="5C16C2BD">
      <w:pPr>
        <w:pStyle w:val="4"/>
      </w:pPr>
      <w:r>
        <w:rPr>
          <w:rFonts w:ascii="黑体" w:hAnsi="黑体" w:eastAsia="黑体"/>
          <w:sz w:val="30"/>
        </w:rPr>
        <w:t>源代码文件（src/目录）</w:t>
      </w:r>
    </w:p>
    <w:p w14:paraId="67645F39">
      <w:pPr>
        <w:pStyle w:val="16"/>
      </w:pPr>
      <w:r>
        <w:rPr>
          <w:rFonts w:ascii="宋体" w:hAnsi="宋体" w:eastAsia="宋体"/>
          <w:sz w:val="24"/>
        </w:rPr>
        <w:t>step1_get_line_ids.py —— 生成青岛市公交线路名列表</w:t>
      </w:r>
    </w:p>
    <w:p w14:paraId="08DB1659">
      <w:pPr>
        <w:pStyle w:val="16"/>
      </w:pPr>
      <w:r>
        <w:rPr>
          <w:rFonts w:ascii="宋体" w:hAnsi="宋体" w:eastAsia="宋体"/>
          <w:sz w:val="24"/>
        </w:rPr>
        <w:t>step2_crawl_bus_data.py —— 使用API批量爬取公交线路详情</w:t>
      </w:r>
    </w:p>
    <w:p w14:paraId="3C7DD666">
      <w:pPr>
        <w:pStyle w:val="16"/>
      </w:pPr>
      <w:r>
        <w:rPr>
          <w:rFonts w:ascii="宋体" w:hAnsi="宋体" w:eastAsia="宋体"/>
          <w:sz w:val="24"/>
        </w:rPr>
        <w:t>step3_clean_and_convert.py —— 数据清洗、去重与坐标转换</w:t>
      </w:r>
    </w:p>
    <w:p w14:paraId="788B2968">
      <w:pPr>
        <w:pStyle w:val="16"/>
      </w:pPr>
      <w:r>
        <w:rPr>
          <w:rFonts w:ascii="宋体" w:hAnsi="宋体" w:eastAsia="宋体"/>
          <w:sz w:val="24"/>
        </w:rPr>
        <w:t>step4_visualization.py —— 地图可视化（生成data.js）</w:t>
      </w:r>
    </w:p>
    <w:p w14:paraId="26FE96B0">
      <w:pPr>
        <w:pStyle w:val="16"/>
      </w:pPr>
      <w:r>
        <w:rPr>
          <w:rFonts w:ascii="宋体" w:hAnsi="宋体" w:eastAsia="宋体"/>
          <w:sz w:val="24"/>
        </w:rPr>
        <w:t>step5_route_analysis.py —— 公交路线基本特征分析</w:t>
      </w:r>
    </w:p>
    <w:p w14:paraId="15060AB2">
      <w:pPr>
        <w:pStyle w:val="16"/>
      </w:pPr>
      <w:r>
        <w:rPr>
          <w:rFonts w:ascii="宋体" w:hAnsi="宋体" w:eastAsia="宋体"/>
          <w:sz w:val="24"/>
        </w:rPr>
        <w:t>step6_network_build.py —— 公交换乘网络搭建</w:t>
      </w:r>
    </w:p>
    <w:p w14:paraId="4E365566">
      <w:pPr>
        <w:pStyle w:val="16"/>
      </w:pPr>
      <w:r>
        <w:rPr>
          <w:rFonts w:ascii="宋体" w:hAnsi="宋体" w:eastAsia="宋体"/>
          <w:sz w:val="24"/>
        </w:rPr>
        <w:t>step7_network_analysis.py —— 公交换乘网络分析</w:t>
      </w:r>
    </w:p>
    <w:p w14:paraId="096728F0">
      <w:pPr>
        <w:pStyle w:val="16"/>
      </w:pPr>
      <w:r>
        <w:rPr>
          <w:rFonts w:ascii="宋体" w:hAnsi="宋体" w:eastAsia="宋体"/>
          <w:sz w:val="24"/>
        </w:rPr>
        <w:t>utils.py —— 公共工具函数（API请求封装、Haversine公式、坐标转换等）</w:t>
      </w:r>
    </w:p>
    <w:p w14:paraId="676502CC">
      <w:pPr>
        <w:pStyle w:val="4"/>
      </w:pPr>
      <w:r>
        <w:rPr>
          <w:rFonts w:ascii="黑体" w:hAnsi="黑体" w:eastAsia="黑体"/>
          <w:sz w:val="30"/>
        </w:rPr>
        <w:t>数据文件（data/目录）</w:t>
      </w:r>
    </w:p>
    <w:p w14:paraId="54B480F1">
      <w:pPr>
        <w:pStyle w:val="16"/>
      </w:pPr>
      <w:r>
        <w:rPr>
          <w:rFonts w:ascii="宋体" w:hAnsi="宋体" w:eastAsia="宋体"/>
          <w:sz w:val="24"/>
        </w:rPr>
        <w:t>qingdao_bus_ids.xlsx —— 公交线路名候选列表</w:t>
      </w:r>
    </w:p>
    <w:p w14:paraId="517681FC">
      <w:pPr>
        <w:pStyle w:val="16"/>
      </w:pPr>
      <w:r>
        <w:rPr>
          <w:rFonts w:ascii="宋体" w:hAnsi="宋体" w:eastAsia="宋体"/>
          <w:sz w:val="24"/>
        </w:rPr>
        <w:t>bus_routes_raw.xlsx —— 原始爬取的线路数据</w:t>
      </w:r>
    </w:p>
    <w:p w14:paraId="568AC158">
      <w:pPr>
        <w:pStyle w:val="16"/>
      </w:pPr>
      <w:r>
        <w:rPr>
          <w:rFonts w:ascii="宋体" w:hAnsi="宋体" w:eastAsia="宋体"/>
          <w:sz w:val="24"/>
        </w:rPr>
        <w:t>bus_stops_raw.xlsx —— 原始爬取的站点数据</w:t>
      </w:r>
    </w:p>
    <w:p w14:paraId="6067213D">
      <w:pPr>
        <w:pStyle w:val="16"/>
      </w:pPr>
      <w:r>
        <w:rPr>
          <w:rFonts w:ascii="宋体" w:hAnsi="宋体" w:eastAsia="宋体"/>
          <w:sz w:val="24"/>
        </w:rPr>
        <w:t>bus_routes_clean.xlsx —— 清洗后的线路数据</w:t>
      </w:r>
    </w:p>
    <w:p w14:paraId="34564635">
      <w:pPr>
        <w:pStyle w:val="16"/>
      </w:pPr>
      <w:r>
        <w:rPr>
          <w:rFonts w:ascii="宋体" w:hAnsi="宋体" w:eastAsia="宋体"/>
          <w:sz w:val="24"/>
        </w:rPr>
        <w:t>bus_stops_clean.xlsx —— 清洗后的站点数据</w:t>
      </w:r>
    </w:p>
    <w:p w14:paraId="5A89B891">
      <w:pPr>
        <w:pStyle w:val="16"/>
      </w:pPr>
      <w:r>
        <w:rPr>
          <w:rFonts w:ascii="宋体" w:hAnsi="宋体" w:eastAsia="宋体"/>
          <w:sz w:val="24"/>
        </w:rPr>
        <w:t>polyline_points.xlsx —— 展开后的行驶轨迹坐标点</w:t>
      </w:r>
    </w:p>
    <w:p w14:paraId="3BB4585A">
      <w:pPr>
        <w:pStyle w:val="4"/>
      </w:pPr>
      <w:r>
        <w:rPr>
          <w:rFonts w:ascii="黑体" w:hAnsi="黑体" w:eastAsia="黑体"/>
          <w:sz w:val="30"/>
        </w:rPr>
        <w:t>可视化输出（output/目录）</w:t>
      </w:r>
    </w:p>
    <w:p w14:paraId="674469F1">
      <w:pPr>
        <w:pStyle w:val="16"/>
      </w:pPr>
      <w:r>
        <w:rPr>
          <w:rFonts w:ascii="宋体" w:hAnsi="宋体" w:eastAsia="宋体"/>
          <w:sz w:val="24"/>
        </w:rPr>
        <w:t>charts/ —— matplotlib统计图表（PNG）</w:t>
      </w:r>
    </w:p>
    <w:p w14:paraId="7D215F47">
      <w:pPr>
        <w:pStyle w:val="16"/>
      </w:pPr>
      <w:r>
        <w:rPr>
          <w:rFonts w:ascii="宋体" w:hAnsi="宋体" w:eastAsia="宋体"/>
          <w:sz w:val="24"/>
        </w:rPr>
        <w:t>maps/青岛公交网络可视化.html —— Plotly版交互地图（Tab切换+搜索+数量控制）</w:t>
      </w:r>
    </w:p>
    <w:p w14:paraId="25D224CA">
      <w:pPr>
        <w:pStyle w:val="16"/>
      </w:pPr>
      <w:r>
        <w:rPr>
          <w:rFonts w:ascii="宋体" w:hAnsi="宋体" w:eastAsia="宋体"/>
          <w:sz w:val="24"/>
        </w:rPr>
        <w:t>maps/青岛公交网络可视化_Folium版.html —— Folium增强版交互地图（站点聚合+悬停弹窗+点击高亮）</w:t>
      </w:r>
    </w:p>
    <w:p w14:paraId="5AD1CCED">
      <w:pPr>
        <w:pStyle w:val="16"/>
      </w:pPr>
      <w:r>
        <w:rPr>
          <w:rFonts w:ascii="宋体" w:hAnsi="宋体" w:eastAsia="宋体"/>
          <w:sz w:val="24"/>
        </w:rPr>
        <w:t>maps/data.js —— 地图数据文件</w:t>
      </w:r>
    </w:p>
    <w:p w14:paraId="4540F037">
      <w:pPr>
        <w:pStyle w:val="16"/>
      </w:pPr>
      <w:r>
        <w:rPr>
          <w:rFonts w:ascii="宋体" w:hAnsi="宋体" w:eastAsia="宋体"/>
          <w:sz w:val="24"/>
        </w:rPr>
        <w:t>analysis_results.xlsx —— 基本特征分析结果汇总</w:t>
      </w:r>
    </w:p>
    <w:p w14:paraId="18A55F16">
      <w:pPr>
        <w:pStyle w:val="16"/>
      </w:pPr>
      <w:r>
        <w:rPr>
          <w:rFonts w:ascii="宋体" w:hAnsi="宋体" w:eastAsia="宋体"/>
          <w:sz w:val="24"/>
        </w:rPr>
        <w:t>network_analysis_results.xlsx —— 网络分析结果汇总</w:t>
      </w:r>
    </w:p>
    <w:p w14:paraId="40363E72">
      <w:pPr>
        <w:pStyle w:val="16"/>
      </w:pPr>
      <w:r>
        <w:rPr>
          <w:rFonts w:ascii="宋体" w:hAnsi="宋体" w:eastAsia="宋体"/>
          <w:sz w:val="24"/>
        </w:rPr>
        <w:t>transfer_edges.xlsx —— 换乘边列表</w:t>
      </w:r>
    </w:p>
    <w:p w14:paraId="1CB9CA94">
      <w:pPr>
        <w:pStyle w:val="16"/>
      </w:pPr>
      <w:r>
        <w:rPr>
          <w:rFonts w:ascii="宋体" w:hAnsi="宋体" w:eastAsia="宋体"/>
          <w:sz w:val="24"/>
        </w:rPr>
        <w:t>node_degrees.xlsx —— 各线路节点度数据</w:t>
      </w:r>
    </w:p>
    <w:p w14:paraId="78A0CA25">
      <w:pPr>
        <w:pStyle w:val="16"/>
      </w:pPr>
      <w:r>
        <w:rPr>
          <w:rFonts w:ascii="宋体" w:hAnsi="宋体" w:eastAsia="宋体"/>
          <w:sz w:val="24"/>
        </w:rPr>
        <w:t>bus_transfer_network.gexf —— 换乘网络图文件（可用Gephi打开）</w:t>
      </w:r>
    </w:p>
    <w:sectPr>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0xProto Nerd Font Mono"/>
    <w:panose1 w:val="00000000000000000000"/>
    <w:charset w:val="00"/>
    <w:family w:val="auto"/>
    <w:pitch w:val="default"/>
    <w:sig w:usb0="00000000" w:usb1="00000000" w:usb2="00000000" w:usb3="00000000" w:csb0="00000000" w:csb1="00000000"/>
  </w:font>
  <w:font w:name="0xProto Nerd Font Mono">
    <w:panose1 w:val="02000009000000000000"/>
    <w:charset w:val="00"/>
    <w:family w:val="auto"/>
    <w:pitch w:val="default"/>
    <w:sig w:usb0="A10000FF" w:usb1="0000084A" w:usb2="00000008" w:usb3="00000000" w:csb0="00000193" w:csb1="CD4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42A6C93"/>
    <w:rsid w:val="28EF53ED"/>
    <w:rsid w:val="39A52748"/>
    <w:rsid w:val="59180E7E"/>
    <w:rsid w:val="5A295BAD"/>
    <w:rsid w:val="6D711541"/>
    <w:rsid w:val="6E3609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360"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1.xml"/><Relationship Id="rId38" Type="http://schemas.openxmlformats.org/officeDocument/2006/relationships/numbering" Target="numbering.xml"/><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footnotes" Target="footnotes.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emf"/><Relationship Id="rId17" Type="http://schemas.openxmlformats.org/officeDocument/2006/relationships/oleObject" Target="embeddings/oleObject2.bin"/><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emf"/><Relationship Id="rId12" Type="http://schemas.openxmlformats.org/officeDocument/2006/relationships/oleObject" Target="embeddings/oleObject1.bin"/><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3505</Words>
  <Characters>4626</Characters>
  <Lines>0</Lines>
  <Paragraphs>0</Paragraphs>
  <TotalTime>23</TotalTime>
  <ScaleCrop>false</ScaleCrop>
  <LinksUpToDate>false</LinksUpToDate>
  <CharactersWithSpaces>4808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
  <dc:description>generated by python-docx</dc:description>
  <cp:lastModifiedBy/>
  <dcterms:modified xsi:type="dcterms:W3CDTF">2026-08-25T15:59:30Z</dcterms:modified>
  <cp:revision>1</cp:revision>
</cp:coreProperties>
</file>